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Тема: </w:t>
      </w:r>
      <w:r>
        <w:rPr>
          <w:b w:val="1"/>
          <w:sz w:val="28"/>
        </w:rPr>
        <w:t xml:space="preserve">О вступлении в силу </w:t>
      </w:r>
      <w:r>
        <w:rPr>
          <w:b w:val="1"/>
          <w:sz w:val="28"/>
        </w:rPr>
        <w:t>Федерального закона от 08.08.2024 № 306-ФЗ</w:t>
      </w:r>
    </w:p>
    <w:p w14:paraId="02000000"/>
    <w:p w14:paraId="03000000">
      <w:pPr>
        <w:ind w:firstLine="709"/>
        <w:jc w:val="both"/>
        <w:rPr>
          <w:sz w:val="28"/>
        </w:rPr>
      </w:pPr>
      <w:r>
        <w:rPr>
          <w:sz w:val="28"/>
        </w:rPr>
        <w:t>Федеральным законом от 08.08.2024 № 306-ФЗ внесены изменения в Федеральные законы «Об отходах производства и потребления», «О санитарно-эпидемиологическом благополучии населения», «Об основах охраны здоровья граждан в Российской Федерации».</w:t>
      </w:r>
    </w:p>
    <w:p w14:paraId="04000000">
      <w:pPr>
        <w:ind w:firstLine="709"/>
        <w:jc w:val="both"/>
        <w:rPr>
          <w:sz w:val="28"/>
        </w:rPr>
      </w:pPr>
      <w:r>
        <w:rPr>
          <w:sz w:val="28"/>
        </w:rPr>
        <w:t>В связи с этим с 01.07.2025 вступили в силу следующие изменения:</w:t>
      </w:r>
    </w:p>
    <w:p w14:paraId="05000000">
      <w:pPr>
        <w:ind w:firstLine="709"/>
        <w:jc w:val="both"/>
        <w:rPr>
          <w:sz w:val="28"/>
        </w:rPr>
      </w:pPr>
      <w:r>
        <w:rPr>
          <w:sz w:val="28"/>
        </w:rPr>
        <w:t>- в законодательство включены понятия «обращение с медицинскими отходами», «накопление медицинских отходов», «обеззараживание медицинских отходов», «обезвреживание медицинских отходов»;</w:t>
      </w:r>
    </w:p>
    <w:p w14:paraId="06000000">
      <w:pPr>
        <w:ind w:firstLine="709"/>
        <w:jc w:val="both"/>
        <w:rPr>
          <w:sz w:val="28"/>
        </w:rPr>
      </w:pPr>
      <w:r>
        <w:rPr>
          <w:sz w:val="28"/>
        </w:rPr>
        <w:t>- установлены санитарно-эпидемиологические требования к обращению с медицинскими отходами, в том числе особенности обращения с ними.</w:t>
      </w:r>
    </w:p>
    <w:p w14:paraId="07000000">
      <w:pPr>
        <w:ind w:firstLine="709"/>
        <w:jc w:val="both"/>
        <w:rPr>
          <w:sz w:val="28"/>
        </w:rPr>
      </w:pPr>
      <w:r>
        <w:rPr>
          <w:sz w:val="28"/>
        </w:rPr>
        <w:t>Так, медицинские отходы класса «А» должны передаваться индивидуальными предпринимателями, юридическими лицами, в деятельности которых они образуются, региональным операторам по обращению с твердыми коммунальными отходами.</w:t>
      </w:r>
    </w:p>
    <w:p w14:paraId="08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К указанным отходам не относятся медицинские отходы классов «Б» и «В» после обеззараживания.</w:t>
      </w:r>
    </w:p>
    <w:p w14:paraId="09000000">
      <w:pPr>
        <w:spacing w:line="240" w:lineRule="auto"/>
        <w:ind w:firstLine="709" w:left="0"/>
        <w:jc w:val="both"/>
        <w:rPr>
          <w:sz w:val="28"/>
        </w:rPr>
      </w:pPr>
    </w:p>
    <w:sectPr>
      <w:pgSz w:h="16848" w:orient="portrait" w:w="11908"/>
      <w:pgMar w:bottom="1134" w:footer="709" w:gutter="0" w:header="709" w:left="1134" w:right="1134" w:top="125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Normal (Web)"/>
    <w:basedOn w:val="Style_1"/>
    <w:link w:val="Style_4_ch"/>
    <w:pPr>
      <w:spacing w:afterAutospacing="on" w:beforeAutospacing="on"/>
      <w:ind/>
    </w:pPr>
    <w:rPr>
      <w:sz w:val="24"/>
    </w:rPr>
  </w:style>
  <w:style w:styleId="Style_4_ch" w:type="character">
    <w:name w:val="Normal (Web)"/>
    <w:basedOn w:val="Style_1_ch"/>
    <w:link w:val="Style_4"/>
    <w:rPr>
      <w:sz w:val="24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/>
    </w:pPr>
    <w:rPr>
      <w:sz w:val="24"/>
    </w:rPr>
  </w:style>
  <w:style w:styleId="Style_9_ch" w:type="character">
    <w:name w:val="ConsPlusNormal"/>
    <w:link w:val="Style_9"/>
    <w:rPr>
      <w:sz w:val="24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1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1_ch"/>
    <w:link w:val="Style_13"/>
  </w:style>
  <w:style w:styleId="Style_14" w:type="paragraph">
    <w:name w:val="Body Text Indent"/>
    <w:basedOn w:val="Style_1"/>
    <w:link w:val="Style_14_ch"/>
    <w:pPr>
      <w:spacing w:after="120"/>
      <w:ind w:firstLine="0" w:left="283"/>
    </w:pPr>
  </w:style>
  <w:style w:styleId="Style_14_ch" w:type="character">
    <w:name w:val="Body Text Indent"/>
    <w:basedOn w:val="Style_1_ch"/>
    <w:link w:val="Style_14"/>
  </w:style>
  <w:style w:styleId="Style_15" w:type="paragraph">
    <w:name w:val="Hashtag"/>
    <w:link w:val="Style_15_ch"/>
    <w:rPr>
      <w:color w:val="605E5C"/>
      <w:shd w:fill="E1DFDD" w:val="clear"/>
    </w:rPr>
  </w:style>
  <w:style w:styleId="Style_15_ch" w:type="character">
    <w:name w:val="Hashtag"/>
    <w:link w:val="Style_15"/>
    <w:rPr>
      <w:color w:val="605E5C"/>
      <w:shd w:fill="E1DFDD" w:val="clear"/>
    </w:rPr>
  </w:style>
  <w:style w:styleId="Style_16" w:type="paragraph">
    <w:name w:val="Знак"/>
    <w:basedOn w:val="Style_1"/>
    <w:link w:val="Style_16_ch"/>
    <w:pPr>
      <w:spacing w:after="160" w:line="240" w:lineRule="exact"/>
      <w:ind/>
    </w:pPr>
    <w:rPr>
      <w:rFonts w:ascii="Verdana" w:hAnsi="Verdana"/>
    </w:rPr>
  </w:style>
  <w:style w:styleId="Style_16_ch" w:type="character">
    <w:name w:val="Знак"/>
    <w:basedOn w:val="Style_1_ch"/>
    <w:link w:val="Style_16"/>
    <w:rPr>
      <w:rFonts w:ascii="Verdana" w:hAnsi="Verdana"/>
    </w:rPr>
  </w:style>
  <w:style w:styleId="Style_17" w:type="paragraph">
    <w:name w:val="heading 5"/>
    <w:next w:val="Style_1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llowedHyperlink"/>
    <w:link w:val="Style_18_ch"/>
    <w:rPr>
      <w:color w:val="954F72"/>
      <w:u w:val="single"/>
    </w:rPr>
  </w:style>
  <w:style w:styleId="Style_18_ch" w:type="character">
    <w:name w:val="FollowedHyperlink"/>
    <w:link w:val="Style_18"/>
    <w:rPr>
      <w:color w:val="954F72"/>
      <w:u w:val="singl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9" w:type="paragraph">
    <w:name w:val="Balloon Text"/>
    <w:basedOn w:val="Style_1"/>
    <w:link w:val="Style_19_ch"/>
    <w:rPr>
      <w:rFonts w:ascii="Segoe UI" w:hAnsi="Segoe UI"/>
      <w:sz w:val="18"/>
    </w:rPr>
  </w:style>
  <w:style w:styleId="Style_19_ch" w:type="character">
    <w:name w:val="Balloon Text"/>
    <w:basedOn w:val="Style_1_ch"/>
    <w:link w:val="Style_19"/>
    <w:rPr>
      <w:rFonts w:ascii="Segoe UI" w:hAnsi="Segoe UI"/>
      <w:sz w:val="18"/>
    </w:rPr>
  </w:style>
  <w:style w:styleId="Style_20" w:type="paragraph">
    <w:name w:val="heading 1"/>
    <w:next w:val="Style_1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1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Текст.Normal"/>
    <w:link w:val="Style_27_ch"/>
    <w:pPr>
      <w:spacing w:line="360" w:lineRule="auto"/>
      <w:ind w:firstLine="567" w:left="0"/>
    </w:pPr>
    <w:rPr>
      <w:sz w:val="28"/>
    </w:rPr>
  </w:style>
  <w:style w:styleId="Style_27_ch" w:type="character">
    <w:name w:val="Текст.Normal"/>
    <w:link w:val="Style_27"/>
    <w:rPr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Body Text"/>
    <w:basedOn w:val="Style_1"/>
    <w:link w:val="Style_30_ch"/>
    <w:pPr>
      <w:spacing w:after="120"/>
      <w:ind/>
    </w:pPr>
  </w:style>
  <w:style w:styleId="Style_30_ch" w:type="character">
    <w:name w:val="Body Text"/>
    <w:basedOn w:val="Style_1_ch"/>
    <w:link w:val="Style_30"/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2025-12-15T11:34:36Z</dcterms:modified>
</cp:coreProperties>
</file>