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C2CC" w14:textId="77777777" w:rsidR="005D2064" w:rsidRDefault="005D2064">
      <w:pPr>
        <w:pStyle w:val="a3"/>
        <w:ind w:left="0"/>
        <w:rPr>
          <w:sz w:val="12"/>
        </w:rPr>
      </w:pPr>
    </w:p>
    <w:p w14:paraId="7C08FA26" w14:textId="77777777" w:rsidR="005D2064" w:rsidRDefault="005D2064">
      <w:pPr>
        <w:pStyle w:val="a3"/>
        <w:spacing w:before="4"/>
        <w:ind w:left="0"/>
      </w:pPr>
    </w:p>
    <w:p w14:paraId="7F717CA9" w14:textId="77777777" w:rsidR="005D2064" w:rsidRDefault="00000000">
      <w:pPr>
        <w:pStyle w:val="1"/>
        <w:ind w:left="570"/>
      </w:pPr>
      <w:proofErr w:type="gramStart"/>
      <w:r>
        <w:t>«</w:t>
      </w:r>
      <w:r>
        <w:rPr>
          <w:spacing w:val="-4"/>
        </w:rPr>
        <w:t xml:space="preserve"> </w:t>
      </w:r>
      <w:r>
        <w:t>Уважаемые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граждане!</w:t>
      </w:r>
    </w:p>
    <w:p w14:paraId="3FC85F26" w14:textId="77777777" w:rsidR="005D2064" w:rsidRDefault="00000000">
      <w:pPr>
        <w:pStyle w:val="a3"/>
        <w:spacing w:before="320"/>
        <w:ind w:right="139" w:firstLine="707"/>
        <w:jc w:val="both"/>
      </w:pPr>
      <w:r>
        <w:t>Уведомляем, что с 1 марта 2025 года вступает в силу Федеральный закон от 26 декабря 2024 года № 487-ФЗ «О внесении изменений в ряд законодательных актов Российской Федерации». Данный закон повлияет на вопросы, связанные с регистрацией объектов недвижимости.</w:t>
      </w:r>
    </w:p>
    <w:p w14:paraId="04F7031C" w14:textId="77777777" w:rsidR="005D2064" w:rsidRDefault="00000000">
      <w:pPr>
        <w:pStyle w:val="a3"/>
        <w:ind w:right="135" w:firstLine="707"/>
        <w:jc w:val="both"/>
      </w:pPr>
      <w:r>
        <w:t xml:space="preserve">Согласно статьи 26 Федерального закона от 13 июля 2015 года № 218- ФЗ «О государственной регистрации недвижимости», основанием для приостановления кадастрового учета и регистрации прав (аренда, купля – продажа и </w:t>
      </w:r>
      <w:proofErr w:type="spellStart"/>
      <w:r>
        <w:t>т.д</w:t>
      </w:r>
      <w:proofErr w:type="spellEnd"/>
      <w:r>
        <w:t>) будет являться отсутствие сведений о местонахождении границ земельного участка</w:t>
      </w:r>
      <w:r>
        <w:rPr>
          <w:spacing w:val="40"/>
        </w:rPr>
        <w:t xml:space="preserve"> </w:t>
      </w:r>
      <w:r>
        <w:t>или объекта недвижимости, который находится</w:t>
      </w:r>
      <w:r>
        <w:rPr>
          <w:spacing w:val="40"/>
        </w:rPr>
        <w:t xml:space="preserve"> </w:t>
      </w:r>
      <w:r>
        <w:t>на земельном участке без установленных границ в Единый государственный реестр недвижимости (далее - ЕГРН).</w:t>
      </w:r>
    </w:p>
    <w:p w14:paraId="133EF588" w14:textId="77777777" w:rsidR="005D2064" w:rsidRDefault="00000000">
      <w:pPr>
        <w:pStyle w:val="a3"/>
        <w:ind w:right="136" w:firstLine="707"/>
        <w:jc w:val="both"/>
      </w:pPr>
      <w:r>
        <w:t xml:space="preserve">К тому же, согласно части 8 статьи 69 Федерального закона от 13 июля 2015 года № 218-ФЗ «О государственной регистрации недвижимости» изменится порядок внесения сведений в ЕГРН относительно объектов, </w:t>
      </w:r>
      <w:proofErr w:type="spellStart"/>
      <w:r>
        <w:t>учтѐнных</w:t>
      </w:r>
      <w:proofErr w:type="spellEnd"/>
      <w:r>
        <w:t xml:space="preserve"> ранее. В настоящее время для внесения данных в ЕГРН достаточно документа, удостоверяющего право собственности на объект недвижимости. Однако с действием новых изменений законодательства будет необходимо предоставить межевой или технический план объекта недвижимости, что </w:t>
      </w:r>
      <w:proofErr w:type="gramStart"/>
      <w:r>
        <w:t>повлечет</w:t>
      </w:r>
      <w:r>
        <w:rPr>
          <w:spacing w:val="40"/>
        </w:rPr>
        <w:t xml:space="preserve">  </w:t>
      </w:r>
      <w:r>
        <w:t>за</w:t>
      </w:r>
      <w:proofErr w:type="gramEnd"/>
      <w:r>
        <w:rPr>
          <w:spacing w:val="40"/>
        </w:rPr>
        <w:t xml:space="preserve">  </w:t>
      </w:r>
      <w:r>
        <w:t>собой</w:t>
      </w:r>
      <w:r>
        <w:rPr>
          <w:spacing w:val="40"/>
        </w:rPr>
        <w:t xml:space="preserve">  </w:t>
      </w:r>
      <w:r>
        <w:t>дополнительные</w:t>
      </w:r>
      <w:r>
        <w:rPr>
          <w:spacing w:val="40"/>
        </w:rPr>
        <w:t xml:space="preserve">  </w:t>
      </w:r>
      <w:r>
        <w:t>расходы</w:t>
      </w:r>
      <w:r>
        <w:rPr>
          <w:spacing w:val="40"/>
        </w:rPr>
        <w:t xml:space="preserve">  </w:t>
      </w:r>
      <w:r>
        <w:t>граждан,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выполнение</w:t>
      </w:r>
    </w:p>
    <w:p w14:paraId="715E2A43" w14:textId="77777777" w:rsidR="005D2064" w:rsidRDefault="005D2064">
      <w:pPr>
        <w:pStyle w:val="a3"/>
        <w:jc w:val="both"/>
        <w:sectPr w:rsidR="005D2064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14:paraId="44882D99" w14:textId="77777777" w:rsidR="005D2064" w:rsidRDefault="00000000">
      <w:pPr>
        <w:pStyle w:val="a3"/>
        <w:spacing w:before="67"/>
        <w:jc w:val="both"/>
      </w:pPr>
      <w:r>
        <w:lastRenderedPageBreak/>
        <w:t>кадастровых</w:t>
      </w:r>
      <w:r>
        <w:rPr>
          <w:spacing w:val="-9"/>
        </w:rPr>
        <w:t xml:space="preserve"> </w:t>
      </w:r>
      <w:r>
        <w:rPr>
          <w:spacing w:val="-2"/>
        </w:rPr>
        <w:t>работ.</w:t>
      </w:r>
    </w:p>
    <w:p w14:paraId="374A17BB" w14:textId="77777777" w:rsidR="005D2064" w:rsidRDefault="00000000">
      <w:pPr>
        <w:pStyle w:val="a3"/>
        <w:spacing w:before="2"/>
        <w:ind w:right="136" w:firstLine="707"/>
        <w:jc w:val="both"/>
      </w:pPr>
      <w:r>
        <w:rPr>
          <w:color w:val="111111"/>
        </w:rPr>
        <w:t>Исключением являются заявления уполномоченного органа, представленного в результате выполнения мероприятий по обеспечению внесения ЕГРН сведений о выявленных правообладателях ранее учтенных объектов недвижимости в соответствии со статьей 69.1 № 218-ФЗ, а также внесение таких сведений в рамках комплексных кадастровых работ.</w:t>
      </w:r>
    </w:p>
    <w:p w14:paraId="307D2FE9" w14:textId="77777777" w:rsidR="005D2064" w:rsidRDefault="00000000">
      <w:pPr>
        <w:pStyle w:val="a3"/>
        <w:ind w:right="141" w:firstLine="707"/>
        <w:jc w:val="both"/>
      </w:pPr>
      <w:r>
        <w:t xml:space="preserve">Напоминаем, что ранее </w:t>
      </w:r>
      <w:proofErr w:type="spellStart"/>
      <w:r>
        <w:t>учтѐнными</w:t>
      </w:r>
      <w:proofErr w:type="spellEnd"/>
      <w:r>
        <w:t xml:space="preserve"> объектами недвижимости</w:t>
      </w:r>
      <w:r>
        <w:rPr>
          <w:spacing w:val="40"/>
        </w:rPr>
        <w:t xml:space="preserve"> </w:t>
      </w:r>
      <w:r>
        <w:t xml:space="preserve">считаются те объекты (земельные участки, здания, сооружения, объекты незавершенного строительства, помещения), права на которые возникли и </w:t>
      </w:r>
      <w:proofErr w:type="gramStart"/>
      <w:r>
        <w:t>правоустанавливающие документы</w:t>
      </w:r>
      <w:proofErr w:type="gramEnd"/>
      <w:r>
        <w:t xml:space="preserve"> на которые оформлены до 31 января 1998 </w:t>
      </w:r>
      <w:r>
        <w:rPr>
          <w:spacing w:val="-4"/>
        </w:rPr>
        <w:t>года.</w:t>
      </w:r>
    </w:p>
    <w:p w14:paraId="4DA3C25A" w14:textId="77777777" w:rsidR="005D2064" w:rsidRDefault="00000000">
      <w:pPr>
        <w:pStyle w:val="a3"/>
        <w:ind w:right="136" w:firstLine="707"/>
        <w:jc w:val="both"/>
      </w:pPr>
      <w:r>
        <w:t>То есть для подтверждения прав собственности, возникших до 1998 года, у граждан (физические лица, юридические лица) на руках должен быть документ, зарегистрированный в установленном на тот момент порядке, например, договор на передачу квартиры в собственность граждан (договор приватизации), договор купли-продажи, договор дарения, договор мены, свидетельство о праве собственности на землю и другие.</w:t>
      </w:r>
    </w:p>
    <w:p w14:paraId="1E63E631" w14:textId="77777777" w:rsidR="005D2064" w:rsidRDefault="00000000">
      <w:pPr>
        <w:pStyle w:val="1"/>
        <w:spacing w:before="5"/>
        <w:ind w:right="140" w:firstLine="707"/>
        <w:jc w:val="both"/>
      </w:pPr>
      <w:r>
        <w:t>Наличие таких сведений в ЕГРН обеспечит гражданам защиту их прав и имущественных интересов,</w:t>
      </w:r>
      <w:r>
        <w:rPr>
          <w:spacing w:val="-2"/>
        </w:rPr>
        <w:t xml:space="preserve"> </w:t>
      </w:r>
      <w:r>
        <w:t>убережет от мошеннических действий с их имуществом.</w:t>
      </w:r>
    </w:p>
    <w:p w14:paraId="7982A410" w14:textId="77777777" w:rsidR="005D2064" w:rsidRDefault="00000000">
      <w:pPr>
        <w:pStyle w:val="a3"/>
        <w:tabs>
          <w:tab w:val="left" w:pos="1964"/>
          <w:tab w:val="left" w:pos="4629"/>
          <w:tab w:val="left" w:pos="7547"/>
        </w:tabs>
        <w:ind w:right="138" w:firstLine="707"/>
        <w:jc w:val="both"/>
      </w:pPr>
      <w:r>
        <w:t xml:space="preserve">Согласно статье 5 Федерального закона от 13.07.2015 №-218-ФЗ «О государственной недвижимости» государственная регистрация права в ЕГРН </w:t>
      </w:r>
      <w:r>
        <w:rPr>
          <w:spacing w:val="-2"/>
        </w:rPr>
        <w:t>является</w:t>
      </w:r>
      <w:r>
        <w:tab/>
      </w:r>
      <w:r>
        <w:rPr>
          <w:spacing w:val="-2"/>
        </w:rPr>
        <w:t>единственным</w:t>
      </w:r>
      <w:r>
        <w:tab/>
      </w:r>
      <w:r>
        <w:rPr>
          <w:spacing w:val="-2"/>
        </w:rPr>
        <w:t>доказательством</w:t>
      </w:r>
      <w:r>
        <w:tab/>
      </w:r>
      <w:r>
        <w:rPr>
          <w:spacing w:val="-2"/>
        </w:rPr>
        <w:t xml:space="preserve">существования </w:t>
      </w:r>
      <w:r>
        <w:t>зарегистрированного права.</w:t>
      </w:r>
    </w:p>
    <w:p w14:paraId="23DCF7D8" w14:textId="77777777" w:rsidR="005D2064" w:rsidRDefault="00000000">
      <w:pPr>
        <w:pStyle w:val="a3"/>
        <w:ind w:right="144" w:firstLine="707"/>
        <w:jc w:val="both"/>
      </w:pPr>
      <w:r>
        <w:t>Если гражданин не уверен, что сведения о доме, земельном участке, квартире, а также права на объект недвижимости внесены в ЕГРН, то необходимо проверить сведения одним из следующих способов:</w:t>
      </w:r>
    </w:p>
    <w:p w14:paraId="6F1CE106" w14:textId="77777777" w:rsidR="005D2064" w:rsidRDefault="00000000">
      <w:pPr>
        <w:pStyle w:val="a4"/>
        <w:numPr>
          <w:ilvl w:val="0"/>
          <w:numId w:val="1"/>
        </w:numPr>
        <w:tabs>
          <w:tab w:val="left" w:pos="979"/>
        </w:tabs>
        <w:ind w:right="144" w:firstLine="707"/>
        <w:rPr>
          <w:sz w:val="28"/>
        </w:rPr>
      </w:pPr>
      <w:r>
        <w:rPr>
          <w:sz w:val="28"/>
        </w:rPr>
        <w:t xml:space="preserve">на официальном сайте Росреестра. Сервис «Справочная информация по объектам недвижимости в режиме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». На данной стадии можно осуществить поиск объекта недвижимости по адресу или кадастровому номеру. В представленном результате будет отображена все сведения об объекте, а именно: характеристики объекта, сведения о кадастровой стоимости, сведения о правах и ограничениях;</w:t>
      </w:r>
    </w:p>
    <w:p w14:paraId="41F18EED" w14:textId="77777777" w:rsidR="005D2064" w:rsidRDefault="00000000">
      <w:pPr>
        <w:pStyle w:val="a4"/>
        <w:numPr>
          <w:ilvl w:val="0"/>
          <w:numId w:val="1"/>
        </w:numPr>
        <w:tabs>
          <w:tab w:val="left" w:pos="1450"/>
        </w:tabs>
        <w:ind w:right="140" w:firstLine="707"/>
        <w:rPr>
          <w:sz w:val="28"/>
        </w:rPr>
      </w:pPr>
      <w:r>
        <w:rPr>
          <w:sz w:val="28"/>
        </w:rPr>
        <w:t xml:space="preserve">на официальном сайте Администрации района </w:t>
      </w:r>
      <w:hyperlink r:id="rId5">
        <w:r>
          <w:rPr>
            <w:color w:val="0066CC"/>
            <w:sz w:val="28"/>
            <w:u w:val="single" w:color="0066CC"/>
          </w:rPr>
          <w:t>https://neworsk56.orb.ru/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в перечнях ранее учтенных объектов недвижимости, которые находятся в разделе «Деятельность», вкладка «Выявление правообладателей ранее учтенных объектов недвижимости»;</w:t>
      </w:r>
    </w:p>
    <w:p w14:paraId="6B04FBBA" w14:textId="77777777" w:rsidR="005D2064" w:rsidRDefault="00000000">
      <w:pPr>
        <w:pStyle w:val="a4"/>
        <w:numPr>
          <w:ilvl w:val="0"/>
          <w:numId w:val="1"/>
        </w:numPr>
        <w:tabs>
          <w:tab w:val="left" w:pos="922"/>
        </w:tabs>
        <w:ind w:right="137" w:firstLine="707"/>
        <w:rPr>
          <w:sz w:val="28"/>
        </w:rPr>
      </w:pPr>
      <w:r>
        <w:rPr>
          <w:sz w:val="28"/>
        </w:rPr>
        <w:t>на официальных сайтах муниципальных образований-поселений, на территории которых расположены ранее учтенные объекты недвижимости.</w:t>
      </w:r>
    </w:p>
    <w:p w14:paraId="393A0269" w14:textId="77777777" w:rsidR="005D2064" w:rsidRDefault="00000000">
      <w:pPr>
        <w:pStyle w:val="a3"/>
        <w:ind w:right="139" w:firstLine="707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Вы или Ваш представитель имеете право:</w:t>
      </w:r>
    </w:p>
    <w:p w14:paraId="017B4918" w14:textId="77777777" w:rsidR="005D2064" w:rsidRDefault="00000000">
      <w:pPr>
        <w:pStyle w:val="a4"/>
        <w:numPr>
          <w:ilvl w:val="0"/>
          <w:numId w:val="1"/>
        </w:numPr>
        <w:tabs>
          <w:tab w:val="left" w:pos="924"/>
        </w:tabs>
        <w:ind w:right="145" w:firstLine="707"/>
        <w:rPr>
          <w:sz w:val="28"/>
        </w:rPr>
      </w:pPr>
      <w:r>
        <w:rPr>
          <w:sz w:val="28"/>
        </w:rPr>
        <w:t>самостоятельно обратиться за государственной регистрацией права, либо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8"/>
          <w:sz w:val="28"/>
        </w:rPr>
        <w:t xml:space="preserve"> </w:t>
      </w:r>
      <w:r>
        <w:rPr>
          <w:sz w:val="28"/>
        </w:rPr>
        <w:t>об</w:t>
      </w:r>
      <w:r>
        <w:rPr>
          <w:spacing w:val="78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77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7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объект</w:t>
      </w:r>
    </w:p>
    <w:p w14:paraId="71AFD41D" w14:textId="77777777" w:rsidR="005D2064" w:rsidRDefault="005D2064">
      <w:pPr>
        <w:pStyle w:val="a4"/>
        <w:rPr>
          <w:sz w:val="28"/>
        </w:rPr>
        <w:sectPr w:rsidR="005D2064">
          <w:pgSz w:w="11910" w:h="16840"/>
          <w:pgMar w:top="1040" w:right="708" w:bottom="280" w:left="1700" w:header="720" w:footer="720" w:gutter="0"/>
          <w:cols w:space="720"/>
        </w:sectPr>
      </w:pPr>
    </w:p>
    <w:p w14:paraId="016957CC" w14:textId="77777777" w:rsidR="005D2064" w:rsidRDefault="00000000">
      <w:pPr>
        <w:pStyle w:val="a3"/>
        <w:tabs>
          <w:tab w:val="left" w:pos="1225"/>
          <w:tab w:val="left" w:pos="1582"/>
          <w:tab w:val="left" w:pos="2119"/>
          <w:tab w:val="left" w:pos="2798"/>
          <w:tab w:val="left" w:pos="2900"/>
          <w:tab w:val="left" w:pos="3179"/>
          <w:tab w:val="left" w:pos="4304"/>
          <w:tab w:val="left" w:pos="4662"/>
          <w:tab w:val="left" w:pos="5186"/>
          <w:tab w:val="left" w:pos="5782"/>
          <w:tab w:val="left" w:pos="6696"/>
          <w:tab w:val="left" w:pos="6740"/>
          <w:tab w:val="left" w:pos="7276"/>
          <w:tab w:val="left" w:pos="7995"/>
          <w:tab w:val="left" w:pos="8627"/>
        </w:tabs>
        <w:spacing w:before="67"/>
        <w:ind w:right="138"/>
      </w:pPr>
      <w:r>
        <w:lastRenderedPageBreak/>
        <w:t>недвижимости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офис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правоустанавливающих</w:t>
      </w:r>
      <w:r>
        <w:rPr>
          <w:spacing w:val="80"/>
        </w:rPr>
        <w:t xml:space="preserve"> </w:t>
      </w:r>
      <w:r>
        <w:t xml:space="preserve">документов. При обращении в МФЦ при себе необходимо иметь паспорт и </w:t>
      </w:r>
      <w:r>
        <w:rPr>
          <w:spacing w:val="-2"/>
        </w:rPr>
        <w:t>документы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здание</w:t>
      </w:r>
      <w:r>
        <w:tab/>
      </w:r>
      <w:r>
        <w:rPr>
          <w:spacing w:val="-2"/>
        </w:rPr>
        <w:t>(жилой</w:t>
      </w:r>
      <w:r>
        <w:tab/>
      </w:r>
      <w:r>
        <w:rPr>
          <w:spacing w:val="-4"/>
        </w:rPr>
        <w:t>дом),</w:t>
      </w:r>
      <w:r>
        <w:tab/>
      </w:r>
      <w:r>
        <w:rPr>
          <w:spacing w:val="-2"/>
        </w:rPr>
        <w:t>земельный</w:t>
      </w:r>
      <w:r>
        <w:tab/>
      </w:r>
      <w:r>
        <w:tab/>
      </w:r>
      <w:r>
        <w:rPr>
          <w:spacing w:val="-2"/>
        </w:rPr>
        <w:t>участок,</w:t>
      </w:r>
      <w:r>
        <w:tab/>
      </w:r>
      <w:r>
        <w:rPr>
          <w:spacing w:val="-2"/>
        </w:rPr>
        <w:t xml:space="preserve">помещение </w:t>
      </w:r>
      <w:r>
        <w:t>(квартира).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отсутствия</w:t>
      </w:r>
      <w:r>
        <w:rPr>
          <w:spacing w:val="80"/>
        </w:rPr>
        <w:t xml:space="preserve"> </w:t>
      </w:r>
      <w:r>
        <w:t>правоустанавливающих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объект</w:t>
      </w:r>
      <w:r>
        <w:rPr>
          <w:spacing w:val="40"/>
        </w:rPr>
        <w:t xml:space="preserve"> </w:t>
      </w:r>
      <w:r>
        <w:t>недвижимости</w:t>
      </w:r>
      <w:r>
        <w:tab/>
      </w:r>
      <w:r>
        <w:tab/>
        <w:t>необходимо</w:t>
      </w:r>
      <w:r>
        <w:rPr>
          <w:spacing w:val="35"/>
        </w:rPr>
        <w:t xml:space="preserve"> </w:t>
      </w:r>
      <w:r>
        <w:t>обратиться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Муниципальный</w:t>
      </w:r>
      <w:r>
        <w:rPr>
          <w:spacing w:val="35"/>
        </w:rPr>
        <w:t xml:space="preserve"> </w:t>
      </w:r>
      <w:r>
        <w:t>архив</w:t>
      </w:r>
      <w:r>
        <w:rPr>
          <w:spacing w:val="37"/>
        </w:rPr>
        <w:t xml:space="preserve"> </w:t>
      </w:r>
      <w:r>
        <w:t xml:space="preserve">по </w:t>
      </w:r>
      <w:r>
        <w:rPr>
          <w:spacing w:val="-2"/>
        </w:rPr>
        <w:t>адресу:</w:t>
      </w:r>
      <w:r>
        <w:tab/>
      </w:r>
      <w:r>
        <w:rPr>
          <w:spacing w:val="-2"/>
        </w:rPr>
        <w:t>Новоорск,</w:t>
      </w:r>
      <w:r>
        <w:tab/>
      </w:r>
      <w:r>
        <w:rPr>
          <w:spacing w:val="-2"/>
        </w:rPr>
        <w:t>Октябрьская</w:t>
      </w:r>
      <w:r>
        <w:tab/>
      </w:r>
      <w:r>
        <w:tab/>
      </w:r>
      <w:r>
        <w:rPr>
          <w:spacing w:val="-2"/>
        </w:rPr>
        <w:t>улица,</w:t>
      </w:r>
      <w:r>
        <w:tab/>
      </w:r>
      <w:r>
        <w:rPr>
          <w:spacing w:val="-2"/>
        </w:rPr>
        <w:t>д.12,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выдачей</w:t>
      </w:r>
      <w:r>
        <w:tab/>
      </w:r>
      <w:r>
        <w:rPr>
          <w:spacing w:val="-2"/>
        </w:rPr>
        <w:t xml:space="preserve">копии </w:t>
      </w:r>
      <w:r>
        <w:t>правоустанавливающего документа;</w:t>
      </w:r>
    </w:p>
    <w:p w14:paraId="4159E47B" w14:textId="77777777" w:rsidR="005D2064" w:rsidRDefault="00000000">
      <w:pPr>
        <w:pStyle w:val="a3"/>
        <w:spacing w:before="3"/>
        <w:ind w:right="137" w:firstLine="707"/>
        <w:jc w:val="both"/>
      </w:pPr>
      <w:r>
        <w:t>-в случае, если правообладателями ранее учтенного объекта недвижимости являются наследники, которым были выданы свидетельства</w:t>
      </w:r>
      <w:r>
        <w:rPr>
          <w:spacing w:val="40"/>
        </w:rPr>
        <w:t xml:space="preserve"> </w:t>
      </w:r>
      <w:r>
        <w:t>на наследство по закону или по завещанию, но права на эти объекты не зарегистрированы, необходимо обратиться к нотариусу, где открывалось наследственное дело за информацией о наследниках, принявших наследство для предоставления вышеуказанной</w:t>
      </w:r>
      <w:r>
        <w:rPr>
          <w:spacing w:val="40"/>
        </w:rPr>
        <w:t xml:space="preserve"> </w:t>
      </w:r>
      <w:r>
        <w:t>информации в архивы, в целях получения копии правоустанавливающих документов</w:t>
      </w:r>
      <w:r>
        <w:rPr>
          <w:spacing w:val="40"/>
        </w:rPr>
        <w:t xml:space="preserve"> </w:t>
      </w:r>
      <w:r>
        <w:t>на ранее учтенные объекты недвижимости;</w:t>
      </w:r>
    </w:p>
    <w:p w14:paraId="309F2571" w14:textId="77777777" w:rsidR="005D2064" w:rsidRDefault="00000000">
      <w:pPr>
        <w:pStyle w:val="a4"/>
        <w:numPr>
          <w:ilvl w:val="0"/>
          <w:numId w:val="1"/>
        </w:numPr>
        <w:tabs>
          <w:tab w:val="left" w:pos="1126"/>
        </w:tabs>
        <w:ind w:firstLine="707"/>
        <w:rPr>
          <w:sz w:val="28"/>
        </w:rPr>
      </w:pPr>
      <w:r>
        <w:rPr>
          <w:sz w:val="28"/>
        </w:rPr>
        <w:t>обратиться в Администрацию муниципального образования Новоорский район Оренбургской области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 w14:paraId="1D7B17E2" w14:textId="021F7753" w:rsidR="005D2064" w:rsidRDefault="005D2064">
      <w:pPr>
        <w:ind w:left="2" w:right="6776"/>
        <w:rPr>
          <w:sz w:val="20"/>
        </w:rPr>
      </w:pPr>
    </w:p>
    <w:sectPr w:rsidR="005D206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D6BA1"/>
    <w:multiLevelType w:val="hybridMultilevel"/>
    <w:tmpl w:val="9DAA2796"/>
    <w:lvl w:ilvl="0" w:tplc="0972BAB0">
      <w:numFmt w:val="bullet"/>
      <w:lvlText w:val="-"/>
      <w:lvlJc w:val="left"/>
      <w:pPr>
        <w:ind w:left="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0BF12">
      <w:numFmt w:val="bullet"/>
      <w:lvlText w:val="•"/>
      <w:lvlJc w:val="left"/>
      <w:pPr>
        <w:ind w:left="949" w:hanging="272"/>
      </w:pPr>
      <w:rPr>
        <w:rFonts w:hint="default"/>
        <w:lang w:val="ru-RU" w:eastAsia="en-US" w:bidi="ar-SA"/>
      </w:rPr>
    </w:lvl>
    <w:lvl w:ilvl="2" w:tplc="B4BE5DE2">
      <w:numFmt w:val="bullet"/>
      <w:lvlText w:val="•"/>
      <w:lvlJc w:val="left"/>
      <w:pPr>
        <w:ind w:left="1899" w:hanging="272"/>
      </w:pPr>
      <w:rPr>
        <w:rFonts w:hint="default"/>
        <w:lang w:val="ru-RU" w:eastAsia="en-US" w:bidi="ar-SA"/>
      </w:rPr>
    </w:lvl>
    <w:lvl w:ilvl="3" w:tplc="160E9C90">
      <w:numFmt w:val="bullet"/>
      <w:lvlText w:val="•"/>
      <w:lvlJc w:val="left"/>
      <w:pPr>
        <w:ind w:left="2849" w:hanging="272"/>
      </w:pPr>
      <w:rPr>
        <w:rFonts w:hint="default"/>
        <w:lang w:val="ru-RU" w:eastAsia="en-US" w:bidi="ar-SA"/>
      </w:rPr>
    </w:lvl>
    <w:lvl w:ilvl="4" w:tplc="CD6E7B12">
      <w:numFmt w:val="bullet"/>
      <w:lvlText w:val="•"/>
      <w:lvlJc w:val="left"/>
      <w:pPr>
        <w:ind w:left="3799" w:hanging="272"/>
      </w:pPr>
      <w:rPr>
        <w:rFonts w:hint="default"/>
        <w:lang w:val="ru-RU" w:eastAsia="en-US" w:bidi="ar-SA"/>
      </w:rPr>
    </w:lvl>
    <w:lvl w:ilvl="5" w:tplc="D52CA6CE">
      <w:numFmt w:val="bullet"/>
      <w:lvlText w:val="•"/>
      <w:lvlJc w:val="left"/>
      <w:pPr>
        <w:ind w:left="4749" w:hanging="272"/>
      </w:pPr>
      <w:rPr>
        <w:rFonts w:hint="default"/>
        <w:lang w:val="ru-RU" w:eastAsia="en-US" w:bidi="ar-SA"/>
      </w:rPr>
    </w:lvl>
    <w:lvl w:ilvl="6" w:tplc="A492F6A2">
      <w:numFmt w:val="bullet"/>
      <w:lvlText w:val="•"/>
      <w:lvlJc w:val="left"/>
      <w:pPr>
        <w:ind w:left="5699" w:hanging="272"/>
      </w:pPr>
      <w:rPr>
        <w:rFonts w:hint="default"/>
        <w:lang w:val="ru-RU" w:eastAsia="en-US" w:bidi="ar-SA"/>
      </w:rPr>
    </w:lvl>
    <w:lvl w:ilvl="7" w:tplc="4A6A25C8">
      <w:numFmt w:val="bullet"/>
      <w:lvlText w:val="•"/>
      <w:lvlJc w:val="left"/>
      <w:pPr>
        <w:ind w:left="6648" w:hanging="272"/>
      </w:pPr>
      <w:rPr>
        <w:rFonts w:hint="default"/>
        <w:lang w:val="ru-RU" w:eastAsia="en-US" w:bidi="ar-SA"/>
      </w:rPr>
    </w:lvl>
    <w:lvl w:ilvl="8" w:tplc="B248EB28">
      <w:numFmt w:val="bullet"/>
      <w:lvlText w:val="•"/>
      <w:lvlJc w:val="left"/>
      <w:pPr>
        <w:ind w:left="7598" w:hanging="272"/>
      </w:pPr>
      <w:rPr>
        <w:rFonts w:hint="default"/>
        <w:lang w:val="ru-RU" w:eastAsia="en-US" w:bidi="ar-SA"/>
      </w:rPr>
    </w:lvl>
  </w:abstractNum>
  <w:num w:numId="1" w16cid:durableId="179092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064"/>
    <w:rsid w:val="005D2064"/>
    <w:rsid w:val="009A2603"/>
    <w:rsid w:val="00D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EC9B"/>
  <w15:docId w15:val="{BCC501EC-243C-4A69-AD45-84897A72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orsk56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workstation1</cp:lastModifiedBy>
  <cp:revision>3</cp:revision>
  <dcterms:created xsi:type="dcterms:W3CDTF">2025-01-31T10:39:00Z</dcterms:created>
  <dcterms:modified xsi:type="dcterms:W3CDTF">2025-01-31T10:42:00Z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